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36" w:rsidRPr="00225B36" w:rsidRDefault="00225B36" w:rsidP="00225B3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it-IT"/>
        </w:rPr>
      </w:pPr>
      <w:r w:rsidRPr="00225B36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it-IT"/>
        </w:rPr>
        <w:br/>
        <w:t>PRESIDENZA DEL CONSIGLIO DEI MINISTRI DIPARTIMENTO DELLA PROTEZIONE CIVILE</w:t>
      </w:r>
    </w:p>
    <w:p w:rsidR="00225B36" w:rsidRPr="00225B36" w:rsidRDefault="00225B36" w:rsidP="00225B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225B36"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  <w:t>ORDINANZA 19 marzo 2020 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</w:pPr>
      <w:r w:rsidRPr="00225B36"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  <w:t>Ulteriori  interventi  urgenti  di  protezione  civile  in  relazione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</w:pPr>
      <w:r w:rsidRPr="00225B36"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  <w:t>all'emergenza relativa al rischio sanitario  connesso  all'insorgenza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</w:pPr>
      <w:r w:rsidRPr="00225B36"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  <w:t>di patologie derivanti da agenti virali trasmissibili. (Ordinanza  n.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</w:pPr>
      <w:r w:rsidRPr="00225B36">
        <w:rPr>
          <w:rFonts w:ascii="Courier New" w:eastAsia="Times New Roman" w:hAnsi="Courier New" w:cs="Courier New"/>
          <w:b/>
          <w:bCs/>
          <w:color w:val="000000"/>
          <w:sz w:val="14"/>
          <w:szCs w:val="14"/>
          <w:lang w:eastAsia="it-IT"/>
        </w:rPr>
        <w:t xml:space="preserve">651). (20A01769) </w:t>
      </w:r>
    </w:p>
    <w:p w:rsidR="00225B36" w:rsidRPr="00225B36" w:rsidRDefault="00225B36" w:rsidP="00225B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225B36">
        <w:rPr>
          <w:rFonts w:ascii="Times New Roman" w:eastAsia="Times New Roman" w:hAnsi="Times New Roman" w:cs="Times New Roman"/>
          <w:i/>
          <w:iCs/>
          <w:color w:val="058940"/>
          <w:sz w:val="16"/>
          <w:lang w:eastAsia="it-IT"/>
        </w:rPr>
        <w:t>(GU n.74 del 21-3-2020)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IL CAPO DEL DIPARTIMENTO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 della protezione civile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Visto  il  decreto  legislativo  2  gennaio  2018,  n.  1,  ed   in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particolare gli articoli 25, 26 e 27;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Vista la delibera del Consiglio dei ministri del 31  gennaio  2020,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 la quale e' stato dichiarato, per sei mesi, lo stato di emergenza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sul territorio  nazionale  relativo  al  rischio  sanitario  connesso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all'insorgenza di patologie derivanti da agenti virali trasmissibili;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Vista l'ordinanza del Capo del Dipartimento della protezione civile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n. 630 del 3 febbraio 2020,  recante  «Primi  interventi  urgenti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protezione civile in  relazione  all'emergenza  relativa  al  rischio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sanitario connesso all'insorgenza di patologie  derivanti  da  agenti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virali trasmissibili»;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Viste le ordinanze  del  Capo  del  Dipartimento  della  protezione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civile n. 631 del 6 febbraio 2020, n. 633 del 12  febbraio  2020,  n.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635 del 13 febbraio 2020, n. 637 del 21 febbraio 2020, n. 638 del  22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febbraio 2020, n. 639 del 25 febbraio 2020, n. 640  del  27  febbraio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2020, n. 641 del 28 febbraio 2020, n. 642 del 29  febbraio  2020,  n.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643 del 1° marzo 2020, n. 644 del 4 marzo 2020, n. 645, n. 646 dell'8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marzo 2020, n. 648 del 9 marzo 2020  e  n.  650  del  15  marzo  2020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recanti:  «Ulteriori  interventi  urgenti  di  protezione  civile  in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relazione  all'emergenza  relativa  al  rischio  sanitario   connesso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all'insorgenza   di   patologie   derivanti    da    agenti    virali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trasmissibili»;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Visto il decreto-legge del 23 febbraio 2020, n. 6,  convertito,  in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legge, 5 marzo 2020, n. 13 recante  «Misure  urgenti  in  materia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contenimento e gestione dell'emergenza epidemiologica da COVID-19»;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Visti i decreti-legge del 2 marzo 2020, n. 9, dell'8 marzo 2020, n.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11 e del 9 marzo 2020, n. 14, recanti «Misure urgenti in  materia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contenimento e gestione dell'emergenza epidemiologica da COVID-19»;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Visto il decreto-legge 17 marzo 2020, n.  18,  recante  «Misure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potenziamento  del  Servizio  sanitario  nazionale  e   di   sostegno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economico per famiglie, lavoratori e imprese  connesse  all'emergenza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epidemiologica da COVID-19»;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Vista la nota GAB n. 3504 del 17 marzo  2020  del  Ministero  della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salute;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Visto l'art. 50  del  decreto-legge  30  settembre  2003,  n.  269,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convertito, con modificazioni, dalla legge 24 novembre 2003, n.  326,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e successive modificazioni (Sistema tessera sanitaria);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Visto il decreto del Ministero dell'economia e  delle  finanze,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concerto  con  il  Ministero  della  salute  del  2  novembre   2011,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pubblicato nella Gazzetta Ufficiale  12  novembre  2011,  n.  264,  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successive modificazioni, concernente  la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dematerializzazione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delle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ricette mediche, tramite il Sistema di  accoglienza  centrale  (SAC),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anche tramite Sistemi di accoglienza regionali o provinciali (SAR);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Visto  l'art.  13  del decreto-legge  18  ottobre  2012,  n.   179,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convertito, con modificazioni, dalla legge 17 dicembre 2012, n.  221,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il quale prevede, in particolare: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al  comma  1,  la  sostituzione  delle  prescrizioni  mediche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farmaceutica e di  specialistica  a  carico  del  Servizio  sanitario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nazionale  in  formato  cartaceo  con  le  prescrizioni  in   formato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elettronico di cui al citato decreto 2 novembre 2011;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al comma 2, che le prescrizioni farmaceutiche generate in formato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elettronico sono valide su tutto il territorio nazionale nel rispetto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delle disposizioni che regolano i rapporti economici tra le regioni 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province autonome, le ASL e le strutture  convenzionate  che  erogano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prestazioni sanitarie, fatto salvo  l'obbligo  di  compensazione  tra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regioni  e   province   autonome   del   rimborso   di   prescrizioni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farmaceutiche relative a cittadini di  regioni  e  province  autonome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diverse da quelle di residenza;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Visto  l'art.  12  del  decreto-legge  18  ottobre  2012,  n.  179,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convertito, con modificazioni, dalla legge 17 dicembre 2012, n.  221,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concernente il Fascicolo sanitario elettronico (FSE);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Visto il decreto del Ministero dell'economia e  delle  finanze,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concerto con il Ministero della salute del 4 agosto  2017,  attuativo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del citato art. 1, comma 382, della legge 11 dicembre 2016, n. 232, 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successive modificazioni e integrazioni, concernente i  servizi  resi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disponibili dall'Infrastruttura nazionale per l'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interoperabilita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' fra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i FSE (INI);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Visti i decreti del Presidente del Consiglio dei ministri  4  marzo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2020, 8  marzo  2020,  9  marzo  2020,  11  marzo  2020,  concernenti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disposizioni attuative del decreto-legge  23  febbraio  2020,  n.  6,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recante  misure  urgenti  in  materia  di  contenimento  e   gestione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dell'emergenza epidemiologica da COVID-19;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Ritenuto, fino al perdurare dello stato di emergenza deliberato dal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Consiglio dei ministri in data 31 gennaio 2020,  di  adottare  misure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lastRenderedPageBreak/>
        <w:t xml:space="preserve">atte a limitare la circolazione  dei  cittadini  attraverso  il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piu'</w:t>
      </w:r>
      <w:proofErr w:type="spellEnd"/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ampio utilizzo della ricetta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dematerializzata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, anche per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modalita'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erogazione dei medicinali diverse dal regime  convenzionale,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nonche'</w:t>
      </w:r>
      <w:proofErr w:type="spellEnd"/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attraverso strumenti alternativi al promemoria cartaceo della ricetta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medesima;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Considerata la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necessita'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di garantire la piena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funzionalita'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dei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servizi  di  comunicazione  elettronica  su   tutto   il   territorio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nazionale, al fine di assicurare  il  lavoro  agile  per  ridurre  la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mobilita'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sul territorio dei cittadini lavoratori,  in  coerenza  con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quanto stabilito dal decreto-legge 23 febbraio 2020, n. 6 e  relative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disposizioni attuative;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Acquisita l'intesa del presidente della Conferenza delle regioni  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delle province autonome;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Di concerto con il Ministero dell'economia e delle finanze,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        Dispone: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         Art. 1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Utilizzo di strumenti alternativi al promemoria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cartaceo della ricetta elettronica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1. Al momento della generazione della ricetta elettronica da  parte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del medico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prescrittore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,  l'assistito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puo'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chiedere  al  medico  il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rilascio del promemoria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dematerializzato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ovvero  l'acquisizione  del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numero di ricetta  elettronica,  di  cui  al  decreto  del  Ministero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dell'economia e delle finanze, di concerto  con  il  Ministero  della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salute del 2 novembre 2011, pubblicato nella  Gazzetta  Ufficiale  12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novembre 2011, n. 264, tramite: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a) trasmissione del promemoria in allegato a messaggio  di  posta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elettronica, laddove l'assistito indichi al  medico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prescrittore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la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casella di posta elettronica certificata  (PEC)  o  quella  di  posta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elettronica ordinaria (PEO);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b) comunicazione del numero di ricetta elettronica con SMS o  con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applicazione per telefonia mobile che consente lo scambio di messaggi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e immagini, laddove l'assistito indichi  al  medico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prescrittore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il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numero di telefono mobile;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c) comunicazione telefonica da parte del medico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prescrittore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del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numero di ricetta elettronica laddove l'assistito indichi al medesimo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medico il numero telefonico.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2. Nel caso di cui al comma 1, lettera a), il  promemoria  prodotto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dal Sistema di accoglienza centrale (SAC), anche tramite  Sistemi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accoglienza regionali  (SAR),  viene  spedito  da  parte  del  medico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prescrittore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in forma di allegato a un messaggio  e  non  come  testo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compreso nel corpo del messaggio stesso.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3. Nel caso di cui al comma 1, lettera b), il  medico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prescrittore</w:t>
      </w:r>
      <w:proofErr w:type="spellEnd"/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invia all'assistito un messaggio  SMS  contenente  esclusivamente  il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numero di ricetta elettronica prescritta. In alternativa,  il  medico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prescrittore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invia all'assistito il numero di ricetta  elettronica  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l'immagine  del  codice  a  barre  dello  stesso  numero  di  ricetta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elettronica, utilizzando un'applicazione  per  la  telefonia  mobile,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alla quale  risultano  registrati  sia  il  medico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prescrittore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sia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l'assistito, che consente lo scambio di messaggi e immagini.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4. Nel caso di cui al comma 1, lettera c), il  medico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prescrittore</w:t>
      </w:r>
      <w:proofErr w:type="spellEnd"/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comunica il numero di ricetta elettronica  prescritta  al  numero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telefono fisso o mobile indicato dall'assistito.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5.  Laddove  l'assistito  abbia  attivato  il  Fascicolo  sanitario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elettronico (FSE), ai sensi dell'art. 12 del decreto-legge 18 ottobre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2012, n. 179, convertito, con modificazioni, dalla legge 17  dicembre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2012, n. 221, e successive modificazioni ed integrazioni, la  ricetta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elettronica, quale strumento alternativo al promemoria  cartaceo,  e'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inserita nel FSE medesimo. Il  processo  di  indicizzazione  nel  FSE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delle ricette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dematerializzate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e'  contemporaneo  alla  prescrizione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della ricetta nel sistema SAC (anche tramite il SAR).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6. Per l'erogazione della  ricetta  elettronica,  la  struttura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erogazione acquisisce il numero di ricetta elettronica unitamente  al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codice fiscale riportato sulla tessera sanitaria dell'assistito a cui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la ricetta stessa e' intestata.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7. Per le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finalita'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di rendicontazione alla ASL di  competenza,  la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farmacia   registra   l'avvenuta   erogazione   della    prescrizione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farmaceutica,  trasmettendo  al  SAC  (anche  tramite  il   SAR)   le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informazioni  della  erogazione,  sia  parziale  che  totale,   della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prestazione. Il SAC, ovvero il SAR, provvede  a  contrassegnare  tale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ricetta  come  «erogata».  Contestualmente  la  farmacia  annulla  le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fustelle dei farmaci erogati apponendo sulle stesse, ben  visibile  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 inchiostro indelebile, la lettera «X» salvo  diversa  indicazione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regionale.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         Art. 2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Disposizioni per le regioni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e le Province autonome di Trento e Bolzano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1. Ai fini della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dematerializzazione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della prescrizione dei farmaci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distribuiti in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modalita'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diverse dal regime convenzionale, le regioni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e le  Province  autonome  di  Trento  e  di  Bolzano  applicano,  ove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possibile,  le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modalita'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previste  dall'art.  1  del  decreto   del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Ministero dell'economia e delle finanze, di concerto con il Ministero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della salute del 2 novembre 2011, pubblicato nella Gazzetta Ufficiale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lastRenderedPageBreak/>
        <w:t xml:space="preserve">12 novembre 2011, n. 264.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2. Le regioni e le Province autonome di Trento e di Bolzano possono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consentire agli assistiti di rifornirsi delle categorie di medicinali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che richiedono un controllo ricorrente del paziente anche  presso  le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farmacie con le medesime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modalita'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previste  per  l'erogazione  dei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farmaci in regime convenzionale e secondo  i  criteri  stabiliti  nei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vigenti accordi locali stipulati con le  organizzazioni  maggiormente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rappresentative delle farmacie.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         Art. 3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 Disposizioni in materia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di servizi di comunicazione elettronica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1. Al fine di poter garantire la piena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funzionalita'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dei servizi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comunicazione  elettronica  su  tutto  il  territorio  nazionale,   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supporto   delle   iniziative   volte   a   contrastare   l'emergenza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epidemiologica da COVID-19, senza nuovi o  maggiori  oneri  a  carico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della finanza pubblica  le  imprese  autorizzate  a  fornire  reti  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servizi  di  comunicazione  elettronica,   ai   sensi   del   decreto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legislativo 1° agosto 2003, n. 259, sono tenute a: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a)  garantire,  sul   territorio   nazionale,   la 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piu'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ampia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disponibilita'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di servizi a banda larga  e  ultra  larga,  idonea  ad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assicurare in forma generalizzata la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fruibilita'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delle  applicazioni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per il lavoro agile, al fine di ridurre la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mobilita'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sul  territorio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dei cittadini  lavoratori,  in  coerenza  con  quanto  stabilito  dal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decreto-legge  23  febbraio  2020,  n.  6  e  relative   disposizioni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attuative;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b) soddisfare prioritariamente, anche rispetto a  contratti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gia'</w:t>
      </w:r>
      <w:proofErr w:type="spellEnd"/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stipulati,  le   richieste   di 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connettivita'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ed   erogazione   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implementazione dei servizi provenienti dalle strutture ospedaliere 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qualunque altro organismo od ente coinvolto nelle suddette azioni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contrasto;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c) adottare le misure necessarie per garantire la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continuita'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dei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servizi di comunicazione  elettronica  e  l'accesso  ininterrotto  ai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servizi di emergenza, come previsto dall'art. 73 del suddetto decreto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legislativo n. 259 del 2003;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d) soddisfare prioritariamente le  richieste  di  attivazioni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nuovi servizi a banda  larga  e  ultra  larga  dando 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priorita'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agli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interventi nelle zone ove non sia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gia'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disponibile  un  servizio  di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comunicazione elettronica di tale tipologia.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La presente ordinanza </w:t>
      </w:r>
      <w:proofErr w:type="spellStart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>sara'</w:t>
      </w:r>
      <w:proofErr w:type="spellEnd"/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pubblicata  nella  Gazzetta  Ufficiale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della Repubblica italiana.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Roma, 19 marzo 2020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</w:t>
      </w:r>
    </w:p>
    <w:p w:rsidR="00225B36" w:rsidRPr="00225B36" w:rsidRDefault="00225B36" w:rsidP="00225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</w:pPr>
      <w:r w:rsidRPr="00225B36">
        <w:rPr>
          <w:rFonts w:ascii="Courier New" w:eastAsia="Times New Roman" w:hAnsi="Courier New" w:cs="Courier New"/>
          <w:color w:val="000000"/>
          <w:sz w:val="15"/>
          <w:szCs w:val="15"/>
          <w:lang w:eastAsia="it-IT"/>
        </w:rPr>
        <w:t xml:space="preserve">                                   Il Capo del Dipartimento: Borrelli </w:t>
      </w:r>
    </w:p>
    <w:p w:rsidR="006A0096" w:rsidRDefault="006A0096"/>
    <w:sectPr w:rsidR="006A0096" w:rsidSect="00225B3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225B36"/>
    <w:rsid w:val="0006326E"/>
    <w:rsid w:val="00225B36"/>
    <w:rsid w:val="006A0096"/>
    <w:rsid w:val="00C3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096"/>
  </w:style>
  <w:style w:type="paragraph" w:styleId="Titolo1">
    <w:name w:val="heading 1"/>
    <w:basedOn w:val="Normale"/>
    <w:link w:val="Titolo1Carattere"/>
    <w:uiPriority w:val="9"/>
    <w:qFormat/>
    <w:rsid w:val="00225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5B3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2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25B3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225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1916</Words>
  <Characters>10923</Characters>
  <Application>Microsoft Office Word</Application>
  <DocSecurity>0</DocSecurity>
  <Lines>91</Lines>
  <Paragraphs>25</Paragraphs>
  <ScaleCrop>false</ScaleCrop>
  <Company/>
  <LinksUpToDate>false</LinksUpToDate>
  <CharactersWithSpaces>12814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2020-03-23T08:28:00Z</dcterms:created>
  <dcterms:modified xsi:type="dcterms:W3CDTF">2020-03-23T08:28:00Z</dcterms:modified>
</cp:coreProperties>
</file>